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7E" w:rsidRDefault="006A377E" w:rsidP="006A377E">
      <w:pPr>
        <w:spacing w:line="360" w:lineRule="auto"/>
        <w:jc w:val="center"/>
        <w:rPr>
          <w:rFonts w:ascii="Arial" w:hAnsi="Arial" w:cs="Arial"/>
          <w:u w:val="single"/>
        </w:rPr>
      </w:pPr>
      <w:r w:rsidRPr="006A377E">
        <w:rPr>
          <w:rFonts w:ascii="Arial" w:hAnsi="Arial" w:cs="Arial"/>
          <w:u w:val="single"/>
        </w:rPr>
        <w:t>UNIT V RAMJET PROPULSION</w:t>
      </w:r>
    </w:p>
    <w:p w:rsidR="00E0458C" w:rsidRPr="006A377E" w:rsidRDefault="00E0458C" w:rsidP="006A377E">
      <w:pPr>
        <w:spacing w:line="360" w:lineRule="auto"/>
        <w:jc w:val="center"/>
        <w:rPr>
          <w:rFonts w:ascii="Arial" w:hAnsi="Arial" w:cs="Arial"/>
          <w:u w:val="single"/>
        </w:rPr>
      </w:pPr>
      <w:bookmarkStart w:id="0" w:name="_GoBack"/>
      <w:bookmarkEnd w:id="0"/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engine specifications identify important aspects that govern the design of individual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components. The specifications include:</w:t>
      </w:r>
      <w:r w:rsidR="007211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1. low manufacturing cost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2. compact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3. safe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4. durable (2000 hours or 500 cycles between major overhaul)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5. maintainable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Figure 4.1: 1-MW marine gas turbine schematic.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6. operates on No. 1 diesel fuel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7. acceptable efficiency at full load (0.55 lbm / Hp·hr)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8. acceptable efficiency at part load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9. emissions meet applicable requirements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10. potential use in power generation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engine design point occurs at full load or 100 percent throttle. It is fixed by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 xml:space="preserve"> Engine Cycle Calculations</w:t>
      </w:r>
      <w:r w:rsidR="00B24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Steady-state cycle calculations were performed to obtain the combustor inlet and</w:t>
      </w:r>
      <w:r w:rsidR="00B24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outlet conditions at both full load and idle. These calculations were performed using</w:t>
      </w:r>
      <w:r w:rsidR="00B24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GasTurb 9, which is a commercially available gas turbine cycle program for simulating</w:t>
      </w:r>
      <w:r w:rsidR="00B24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engines.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engine was modeled using GasTurb’s two-spooled turboshaft engine configuration.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design point was fixed with the inputs listed in Table 4.2 while the idle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point required the use of GasTurb’s off-design capabilities.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GasTurb’s off-design model uses generic compressor and turbine maps to pre</w:t>
      </w:r>
      <w:r w:rsidR="00B2477F">
        <w:rPr>
          <w:rFonts w:ascii="Times New Roman" w:hAnsi="Times New Roman" w:cs="Times New Roman"/>
          <w:b/>
          <w:sz w:val="24"/>
          <w:szCs w:val="24"/>
        </w:rPr>
        <w:t>dict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Engine design point.</w:t>
      </w:r>
      <w:r w:rsidR="00B24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Setting Value</w:t>
      </w:r>
      <w:r w:rsidR="00B24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Ambient Temperature 288 K</w:t>
      </w:r>
      <w:r w:rsidR="00B24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Ambient Pressure 101.325 kPa</w:t>
      </w:r>
    </w:p>
    <w:p w:rsidR="00913345" w:rsidRPr="00913345" w:rsidRDefault="00A10BE0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0BE0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5731510" cy="208192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8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345" w:rsidRPr="00913345">
        <w:rPr>
          <w:rFonts w:ascii="Times New Roman" w:hAnsi="Times New Roman" w:cs="Times New Roman"/>
          <w:b/>
          <w:sz w:val="24"/>
          <w:szCs w:val="24"/>
        </w:rPr>
        <w:t>Inlet Flow Rate 5.5 kg/s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Pressure Loss Across Inlet 4 inches of H2O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Compressor Polytropic Efficiency 85%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Compressor Pressure Ratio 8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Bleed From Compressor 1.5% of mass flow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Burner Efficiency 99%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Maximum Pressure Loss Across Burner 5% of burner inlet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Turbine Inlet Temperature (TIT) 1200 K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Turbine Polytropic Efficiency 88% each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Mechanical Efficiency 99%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Pressure Loss Across the Exhaust 8 inches of H2O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Gearbox Efficiency 95%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GasTurb Settings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Setting Value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Total Temperature T1 288 K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Total Pressure P1 101.3 kPa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Relative Humidity 0 %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Inlet Corrected Flow Rate 5.5 kg/s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Intake Pressure Ratio 0.99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Pressure Ratio 8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Burner Exit Temperature 1200 K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lastRenderedPageBreak/>
        <w:t>Burner Design Efficiency 99.7 %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Burner Part-load Constant 1.6 (default value)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Fuel Heating Value 42.7392 MJ/kg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Water-to-fuel Ratio 0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Steam-to-fuel Ratio 0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Overboard Bleed 0.0825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Power Offtake 5 kW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HP Spool Mechanical Efficiency 94 %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Burner Pressure Ratio 0.95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Turbine Interduct Pressure Ratio 1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Turbine Exit Duct Pressure Ratio 1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Nozzle Pressure Ratio 1.0001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Nozzle Thrust Coefficient 0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LP Spool Mechanical Efficiency 99 %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Nominal PT Spool Speed 0 RPM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Compressor Polytropic Efficiency 85 %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HPT Polytropic Efficiency 88 %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PT Polytropic Efficiency 88 %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Engine operating parameters.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Station Full Load Idle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 (kPa) T (K) m˙ (kg/s) P (kPa) T (K) m˙ (kg/s)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1 101.3 288 5.5 101.3 288 2.2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2 100.3 288 5.5 100.3 288 2.2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3 802.3 574 5.4 260.4 414 2.1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4 762.2 1200 5.5 246.4 790 2.2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4.5 244.4 941 5.5 111.4 666 2.2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5 101.3 774 5.5 101.3 660 2.2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6 101.3 774 5.5 101.3 660 2.2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lastRenderedPageBreak/>
        <w:t>engine performance at low power settings. A particular operating point is found by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setting limiters that restrict the maximum permissible power output and iterating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over the cycle until these parameters reach their maximum value. In this case, idle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was found by limiting the TIT until the net power output by the cycle was closest to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zero.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results from the GasTurb analysis are tabulated below. Table 4.3 displays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temperature and pressure at each location in the engine while Table 4.4 lists the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fuel flow rate required by the engine.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 xml:space="preserve"> Design Choices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Many decisions were made to perform the preliminary design. These decisions were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based on the engine specifications, existing designs, and recommendations published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in the literature.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Combustion Efficiency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It was reasonable to expect combustion efficiencies greater than 99 percent. Thus,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c = 99.7% 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 xml:space="preserve"> Required fuel flow rate.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m˙ f (kg/s)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Design 0.09421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Idle 0.02131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Pressure Loss Coefficient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combustor was designed to utilize the maximum permissible pressure loss,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P3−4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P3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= 5% (4.3.2)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Pressure Loss Factor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A slightly higher pressure loss factor than typical aircraft can combustors was specified.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turn before it enters the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premixer.P3−4q3= 40 (4.3.3)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Inlet and Outlet Area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combustor inlet and outlet are sized to match the compressor exit and turbine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inlet, respectively.A3 = 0.0093 m2 (4.3.4)A4 = 0.0161 m2 (4.3.5)Fuel System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injectors must be capable of providing extremely small droplets. Droplets any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larger than 20 microns lead to excessive evaporation times and result in a lengthy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premixer. Thus,SMD = 20 μ m (4.3.6)109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lastRenderedPageBreak/>
        <w:t>High fuel line pressures are required for nozzles to produce such small droplets.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high pressures will also reduce the number of pressure nozzles required to supply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desired mass flow rate. A pressure differential across the nozzle of 500 psi was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chosen.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Pf = 3.4 MPa (4.3.7)At high pressures, nozzles typically spray with wide cone angles.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br/>
        <w:t xml:space="preserve">n = 90 </w:t>
      </w:r>
      <w:r w:rsidRPr="00913345">
        <w:rPr>
          <w:rFonts w:ascii="Times New Roman" w:hAnsi="Times New Roman" w:cs="Times New Roman"/>
          <w:b/>
          <w:sz w:val="24"/>
          <w:szCs w:val="24"/>
        </w:rPr>
        <w:br w:type="column"/>
      </w:r>
      <w:r w:rsidRPr="00913345">
        <w:rPr>
          <w:rFonts w:ascii="Times New Roman" w:hAnsi="Times New Roman" w:cs="Times New Roman"/>
          <w:b/>
          <w:sz w:val="24"/>
          <w:szCs w:val="24"/>
        </w:rPr>
        <w:lastRenderedPageBreak/>
        <w:t>SwirlersThe hub at the centre of the two co-axial swirlers was sized so that a fuel nozzle maybe mounted inside.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Dhub,1 = 20.0 mm </w:t>
      </w:r>
      <w:r w:rsidRPr="00913345">
        <w:rPr>
          <w:rFonts w:ascii="Times New Roman" w:hAnsi="Times New Roman" w:cs="Times New Roman"/>
          <w:b/>
          <w:sz w:val="24"/>
          <w:szCs w:val="24"/>
        </w:rPr>
        <w:t>A slightly larger value was used for the combustor swirler hub.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Dhub,2 = 50.0 mm 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All swirlers are made up of flat vanes with a thickness of 1.5 mm.</w:t>
      </w:r>
    </w:p>
    <w:p w:rsidR="00913345" w:rsidRPr="00913345" w:rsidRDefault="0053772D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tv = 1.5mm 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Liner to Casing Area Ratio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The liner-to-casing area ratio was selected based on consideration of the annulus flowand liner heat transfer.</w:t>
      </w:r>
    </w:p>
    <w:p w:rsidR="00E51DDA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karea =AlinerAref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= 0.85 </w:t>
      </w:r>
      <w:r w:rsidRPr="00913345">
        <w:rPr>
          <w:rFonts w:ascii="Times New Roman" w:hAnsi="Times New Roman" w:cs="Times New Roman"/>
          <w:b/>
          <w:sz w:val="24"/>
          <w:szCs w:val="24"/>
        </w:rPr>
        <w:t>Liner Wall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The liner is to be fabricated from the nickel-based alloy Hastelloy X. The emissivity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(Omega, 1998) and conductivity: (Haynes International, 2005) for this material are: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"liner = 0.85 </w:t>
      </w:r>
      <w:r w:rsidRPr="00913345">
        <w:rPr>
          <w:rFonts w:ascii="Times New Roman" w:hAnsi="Times New Roman" w:cs="Times New Roman"/>
          <w:b/>
          <w:sz w:val="24"/>
          <w:szCs w:val="24"/>
        </w:rPr>
        <w:t>liner = 26 W/ m K (</w:t>
      </w:r>
    </w:p>
    <w:p w:rsidR="00913345" w:rsidRP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Premixer Design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Premixers play an important role in modern combustors. Premixers are devices composed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of one or more swirlers designed to mix the fuel and air prior to combustion, as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shown in Figure 2.10. The performance of these devices is quantified by the mixedness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or the homogeneity of the discharged mixture. The detrimental effects of unmixedness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on NOx emissions have been investigated by Fric (1992).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Design must also ensure that the fuel/air mixture does not reside in the premixer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for too long and autoignite. The mixture must also move fast enough to ensure that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flashback does not occur (Poeschl et al. , 1994). Autoignition is the spontaneous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ignition of a fuel/air mixture after a certain time lapse above the autoignition temperature.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Flashback occurs when the flame propagates along boundary layers or slow</w:t>
      </w:r>
    </w:p>
    <w:p w:rsid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moving flows to ignite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the incoming fuel/air mixture.</w:t>
      </w:r>
    </w:p>
    <w:p w:rsidR="0053772D" w:rsidRPr="00913345" w:rsidRDefault="0053772D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 xml:space="preserve"> Premixer concept.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Many premixer designs exist and various configurations have been investigated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by Li &amp; Gutmark (2004). Joshi et al. (1994) documented the design of a fuel air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premixer for General Electric’s aero-derivative dry low NOx combustors whereas Lin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et al. (2004) experimented with a multi-holed concept.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lastRenderedPageBreak/>
        <w:t>2.6 Combustion Chemistry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Combustion is an exothermic reaction in which fuel and oxidizer, air in most cases,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react to release heat. Stoichiometric combustion occurs when the exact quantity of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oxidizer required to completely burn the fuel is supplied to the combustion reaction.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mixture is said to be lean if more than the stoichiometric quantity of oxidizer is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supplied and rich if the amount of oxidizer is less than stoichiometric. The ratio of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this stoichiometric quantity of air to fuel mass is determined from an atom balance.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stoichiometric relation for the combustion of a hydrocarbon fuel given by C_H_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in air is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 xml:space="preserve">C_H_ + a (O2 + 3.76N2) ! _CO2 +_2_H2O + 3.76aN2 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26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where a = _ + _4 . Thus, the stoichiometric air-fuel ratio_AF_stoic=_m˙ am˙ f_stoic=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4.76</w:t>
      </w:r>
      <w:r w:rsidR="0053772D">
        <w:rPr>
          <w:rFonts w:ascii="Times New Roman" w:hAnsi="Times New Roman" w:cs="Times New Roman"/>
          <w:b/>
          <w:sz w:val="24"/>
          <w:szCs w:val="24"/>
        </w:rPr>
        <w:t>a</w:t>
      </w:r>
    </w:p>
    <w:p w:rsidR="0053772D" w:rsidRDefault="0053772D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3345" w:rsidRPr="00913345" w:rsidRDefault="0053772D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where MWa and MWf are the molecular weights of fuel and air respectively.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equivalence ratio _ is used to quantify whether the mixture is rich, lean, or</w:t>
      </w:r>
    </w:p>
    <w:p w:rsid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stoichiometric. It is defined as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_ =􀀀AF_􀀀 stoic AF_act</w:t>
      </w:r>
    </w:p>
    <w:p w:rsidR="0053772D" w:rsidRPr="00913345" w:rsidRDefault="0053772D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equivalence ratio is unity for a stoichiometric mixture. Values greater than unity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indicate that the mixture is fuel rich, whereas values less than unity indicate a lean</w:t>
      </w:r>
    </w:p>
    <w:p w:rsid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mixture.</w:t>
      </w:r>
    </w:p>
    <w:p w:rsidR="0053772D" w:rsidRPr="00913345" w:rsidRDefault="0053772D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 xml:space="preserve"> Chemical Equilibrium</w:t>
      </w:r>
    </w:p>
    <w:p w:rsidR="00913345" w:rsidRPr="00913345" w:rsidRDefault="0053772D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Equation </w:t>
      </w:r>
      <w:r w:rsidR="00913345" w:rsidRPr="00913345">
        <w:rPr>
          <w:rFonts w:ascii="Times New Roman" w:hAnsi="Times New Roman" w:cs="Times New Roman"/>
          <w:b/>
          <w:sz w:val="24"/>
          <w:szCs w:val="24"/>
        </w:rPr>
        <w:t xml:space="preserve"> is an idealization as the products of combustion differ in high temperature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combustion. CO2, H2O, O2, N2, and other major species dissociate into minor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species such as H2, OH, CO, H, O, N, and NO. Calculation of the mole fractions of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these species may be performed using several approaches.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One approach, used by Olikara &amp; Borman (1975) and discussed in detail by Turns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(2000), is called the equilibrium-constant approach. This approach is based on the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second law of thermodynamics, which states that the system will spontaneously shift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towards the point of maximum entropy. Once this point is reached, no more compositional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changes occur and the system is said to be in equilibrium. Thus, the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lastRenderedPageBreak/>
        <w:t>equilibrium temperature, pressure, and chemical composition may be determined for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a fixed internal energy, volume, and mass by applying the first and second laws of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thermodynamics with the equation of state.</w:t>
      </w:r>
    </w:p>
    <w:p w:rsidR="00913345" w:rsidRPr="00913345" w:rsidRDefault="0053772D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13345" w:rsidRPr="00913345">
        <w:rPr>
          <w:rFonts w:ascii="Times New Roman" w:hAnsi="Times New Roman" w:cs="Times New Roman"/>
          <w:b/>
          <w:sz w:val="24"/>
          <w:szCs w:val="24"/>
        </w:rPr>
        <w:t>Chemical Kinetics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Chemical kinetics involves the study of chemical reactions and their rates. In many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combustion processes, the rate at which the chemical reaction proceeds towards equilibrium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controls the overall rate of combustion. In thi</w:t>
      </w:r>
      <w:r w:rsidR="0053772D">
        <w:rPr>
          <w:rFonts w:ascii="Times New Roman" w:hAnsi="Times New Roman" w:cs="Times New Roman"/>
          <w:b/>
          <w:sz w:val="24"/>
          <w:szCs w:val="24"/>
        </w:rPr>
        <w:t>s case, other factors including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mixing and evaporation occur fast enough that they can be considered insignificant.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Chemical reaction rates also determine the speed of pollutants formation and destruction,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moreover, they are related to ignition and flame extinction. Lastly, the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minimum volume required for combustion is dictated by the chemical reaction rates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(Longwell &amp; Weiss, 1955).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global reaction of Equation 2.6.1 can be written as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 xml:space="preserve">F + a · Ox ! b · Pr 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Equation 2.6.4 describes the reaction of 1 mole of fuel F with a moles of oxidizer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Ox to form b moles of product Pr. Experimental results show that the rate of fuel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consumption can be expressed by (Turns, 2000)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d[XF ]dt= −kG(T)[XF ]n[XOx]m (2.6.5)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where [Xi] denotes the molar concentration of the ith species, kG is the global rate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coefficient, and the exponents n and m describe the reaction order. The constants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kG, n, and m for global reactions are derived from curvefitting of experimental data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and usually only hold their validity over a limited range of temperatures.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global reaction of Equation 2.6.1 does not fully describe the complex combustion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process. The overall reaction of fuel and air consists of many sequential steps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involving intermediate species that are formed and destroyed. These individual reactions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that occur are called elementary reactions. A mechanism is the collection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of elementary reactions needed to describe the global reaction. Reaction mechanisms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may involve a few steps (as in H2-O2 combustion) or several hundred (as in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hydrocarbon-air combustion).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Reaction Mechanisms The oxidation of higher order paraffins has been studied by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many researchers. Subsequently, many empirical models have been derived consisting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of either a single global step or several quasi-global steps. Examples include the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lastRenderedPageBreak/>
        <w:t>important global reaction scheme for hydrocarbons of Westbrook &amp; Dryer (1981) and</w:t>
      </w:r>
    </w:p>
    <w:p w:rsid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multi-step reaction schemes by Hautman et al. (1981</w:t>
      </w:r>
      <w:r w:rsidR="0053772D">
        <w:rPr>
          <w:rFonts w:ascii="Times New Roman" w:hAnsi="Times New Roman" w:cs="Times New Roman"/>
          <w:b/>
          <w:sz w:val="24"/>
          <w:szCs w:val="24"/>
        </w:rPr>
        <w:t>) and Jones &amp; Lindstedt (1988).</w:t>
      </w:r>
    </w:p>
    <w:p w:rsidR="0053772D" w:rsidRPr="00913345" w:rsidRDefault="0053772D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 xml:space="preserve"> Constant pressure reactors.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A detailed 30-step reaction mechanism for ”jet fuel” was devised by Kollrack (1976).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Turns (2000) reviewed other important reaction mechanisms including the extended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Zeldovich mechanism for thermal NOx formation.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2.6.3 Combustion Modeling and Emissions Prediction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Many researchers have made improvements to the accuracy of emissions predictions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and combustor simulation over early empirical models by applying reactor theory. Examples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of early empirical models include those of Mellor (1976) and Lefebvre (1984).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Reactor theory couples chemical and thermal analysis to describe the detailed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evolution of a system using simplified thermodynamic models called reactors. Two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types of reactors are well-stirred reactors (WSR) and plug-flow reactors (PFR), illustrated</w:t>
      </w:r>
    </w:p>
    <w:p w:rsidR="00913345" w:rsidRPr="00913345" w:rsidRDefault="0053772D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913345" w:rsidRPr="00913345">
        <w:rPr>
          <w:rFonts w:ascii="Times New Roman" w:hAnsi="Times New Roman" w:cs="Times New Roman"/>
          <w:b/>
          <w:sz w:val="24"/>
          <w:szCs w:val="24"/>
        </w:rPr>
        <w:t xml:space="preserve"> In a WSR, fuel and air are supplied at a steady rate and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instantly mix and form a homogeneous mixture. The mixture burns at a rate prescribed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by chemical kinetics and the products are expelled at the same rate. The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pressure, temperature, and species concentrations remain constant throughout the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reactor as a result of the perfectly mixed assumption. PFRs model one-dimensional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flow that reacts as it moves downstream. Here, mixing is ignored and the flow is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assumed perfectly mixed in the radial direction perpendicular to the flow.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simple model of Rizk &amp; Mongia (1995b), as shown in Figure 2.12, illustrates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use of reactor theory to simulate gas turbine combustion. The model uses a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Combustor reactor model. Modified from Rizk &amp; Mongia (1995b)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network of two reactors and is applicable to both conventional and modern combustors.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WSR models combustion in the primary zone whereas a downstream PFR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models the reaction of any escaped fuel and dilution of combustion products. Others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have used more complex networks to improve the accuracy of these models by adding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reactors for the pilot, cooling slots, and other features of interest (Rizk &amp; Mongia,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1993b,a, 1995a; Tonouchi et al. , 1998; Andreini &amp; Facchini, 2002).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While capable of describing the overall combustion trends, the reactor models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lastRenderedPageBreak/>
        <w:t>discussed above cannot fully describe the complex processes such as swirl, recirculation,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fuel injection, atomization, fuel evaporation, mixing, convective and radiative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heat transfer. Empirical or semi-empirical models can be combined with analytical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CFD models to provide a qualitative understanding of these processes with reasonably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accurate quantitative results. The three-dimensional model of a gas turbine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combustor developed by Rizk &amp; Mongia (1991) is one example. The model uses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three-dimensional finite-volume CFD to solve the flow-field and is followed by the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application of empirical correlations by Lefebvre (1984, 1985) to yield the quantities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of interest. Rodriguez &amp; O’Brien (1999) describe an unsteady, finite-rate model that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combines one-dimensional finite-volume methods with the global reaction mechanism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of Westbrook &amp; Dryer (1981). Figure 2.13 illustrates a CFD solution of a combustor</w:t>
      </w:r>
    </w:p>
    <w:p w:rsidR="00913345" w:rsidRPr="00913345" w:rsidRDefault="0053772D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using finite-rate chemistry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Figure 2.13: Combustor temperature and NO distribution using CFD and finite-rate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Combustion Performance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Gas turbine combustors must operate with stability over a wide range of operating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conditions (temperature, pressure, velocity, etc.) while maintaining good combustion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efficiency. They must also be capable of igniting with ease and re-initiating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combustion during operation in the event of a flameout.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2.7.1 Combustion Efficiency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Combustors operating at low combustion efficiencies are regarded as products of poor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design (Lefebvre, 1999). These low efficiencies may be directly correlated to wasted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fuel and high pollutant emissions. Typically governmental regulations require that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combustors operate at efficiencies of 99 percent or greater.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Combustion efficiency is dependant on the rate at which heat is released by the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chemical reaction. It is the ratio of the theoretical mass flow rate of fuel divided by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actual value necessary to provide the same heat release. The combustion efficiency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is defined as,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345">
        <w:rPr>
          <w:rFonts w:ascii="Times New Roman" w:hAnsi="Times New Roman" w:cs="Times New Roman"/>
          <w:b/>
          <w:sz w:val="24"/>
          <w:szCs w:val="24"/>
        </w:rPr>
        <w:t>_c =m˙ ftheom˙ f</w:t>
      </w:r>
      <w:r w:rsidR="0053772D">
        <w:rPr>
          <w:rFonts w:ascii="Times New Roman" w:hAnsi="Times New Roman" w:cs="Times New Roman"/>
          <w:b/>
          <w:sz w:val="24"/>
          <w:szCs w:val="24"/>
        </w:rPr>
        <w:t>ac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where m˙ f is the mass flow rate of fuel.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The efficiency is governed by the time it takes to complete evaporation, mixing,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and the chemical reaction. Only one of these processes typically governs the system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at a given time. Childs (1950) has provided empirical relations for the estimation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of combustion efficiency based on engine data correlations. These relations assume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that combustion is governed by chemical reaction whereas the empirical correlations</w:t>
      </w:r>
    </w:p>
    <w:p w:rsidR="00913345" w:rsidRPr="00913345" w:rsidRDefault="00913345" w:rsidP="007211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t>of Lefebvre (1985) assume that both chemical reaction and evaporation processes</w:t>
      </w:r>
    </w:p>
    <w:p w:rsidR="00913345" w:rsidRDefault="00913345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345">
        <w:rPr>
          <w:rFonts w:ascii="Times New Roman" w:hAnsi="Times New Roman" w:cs="Times New Roman"/>
          <w:b/>
          <w:sz w:val="24"/>
          <w:szCs w:val="24"/>
        </w:rPr>
        <w:lastRenderedPageBreak/>
        <w:t>control the system.</w:t>
      </w:r>
    </w:p>
    <w:p w:rsid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Mixer Tube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The mixer is designed to ensure that complete evaporation and mixing occurs at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all operating conditions without the occurrence of autoignition. For simplicity, it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is assumed that mixing occurs instantaneously and the length is based solely on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considerations for evaporation. This implies that evaporation occurs at a much slower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rate than mixing, which is a reasonable assumption considering the low temperature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and pressure inside the premixer.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3.6.3.1 Droplet Evaporation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The evaporation time for the liquid fuel is estimated by modeling the spray as a single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droplet having the same SMD as that of the spray. The droplet, injected into the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mixing tube, is tracked as it travels through the bulk flow and evaporates. The length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necessary for complete evaporation is denoted by the axial distance where the droplet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diameter is zero,</w:t>
      </w:r>
      <w:r>
        <w:rPr>
          <w:rFonts w:ascii="Times New Roman" w:hAnsi="Times New Roman" w:cs="Times New Roman"/>
          <w:b/>
          <w:sz w:val="24"/>
          <w:szCs w:val="24"/>
        </w:rPr>
        <w:t xml:space="preserve"> as illustrated in Figure 3.12.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Figure 3.12: Injection of droplet into mixer tube.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The droplet evaporation model used is described in detail by Hallett (2003), Turns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(2000), Kuo (1986), and Lefebvre (1989). It requires several simplifying assumptions: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1. the droplet is perfectly spherical,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2. quasi-steady state evaporation,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3. the transport properties remain constant spatially,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4. constant pressure,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5. pure fuel,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6. no chemical reaction,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lastRenderedPageBreak/>
        <w:t>7. uniform droplet temperature, and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8. unity Lewis number for the vapour/air mixture surrounding the droplet.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Quasi-steady evaporation means that any changes in droplet temperature or size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cause the vapour field surrounding the droplet to adjust instantaneously. This allows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the transient effects in the transport equations to be neglected.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With these assumptions, the evaporation of a droplet is described simply by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dD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B88">
        <w:rPr>
          <w:rFonts w:ascii="Times New Roman" w:hAnsi="Times New Roman" w:cs="Times New Roman"/>
          <w:b/>
          <w:sz w:val="24"/>
          <w:szCs w:val="24"/>
        </w:rPr>
        <w:t>dt= −2Gl(3.6.18)where D = the droplet diameter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G = the mass flux of fuel vapour from the droplet surface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l = the liquid fuel density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76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B88">
        <w:rPr>
          <w:rFonts w:ascii="Times New Roman" w:hAnsi="Times New Roman" w:cs="Times New Roman"/>
          <w:b/>
          <w:sz w:val="24"/>
          <w:szCs w:val="24"/>
        </w:rPr>
        <w:t>The mass flux G from the droplet surface, accounting for the effects of forced convection,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is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G = NuCpvD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ln (1 + BT ) (3.6.19)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where Nu = the droplet Nusselt number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 xml:space="preserve"> = the mixture thermal conductivity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Cpf = the fuel vapour specific heat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BT = the Spalding Transfer number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The Spalding transfer number,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BT =YR − Y11 − YR(3.6.20)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where YR and Y1 denote the mass fraction of fuel vapour at the droplet surface and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in the surrounding atmosphere, respectively.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The Nusselt number is estimated using the Ranz-Marshall correlation for the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convective heat transfer to a sphere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Nu = 2􀀀1 + 0.3Re1/2Pr1/3(3.6.21)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lastRenderedPageBreak/>
        <w:t>where both the Prandtl number Pr and the Reynolds number Re are defined as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Pr =Cp(3.6.22)Re =VrD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where Vr is the relative velocity of the droplet. The mixture specific heat, viscosity,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and density are denoted by Cp, , and , respectively.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A heat balance is performed on the droplet surface assuming that the droplet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temperature is uniform throughout. The balance gives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qR = Ghfg +lCplD6dTldt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where qR = the heat flux to the droplet surface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hfg = the latent heat of vaporization of the fuel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Cpl = the specific heat of liquid fuel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Tl = the droplet temperature77Rearranging gives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dTldt=6lCplD</w:t>
      </w:r>
      <w:r w:rsidR="0053772D">
        <w:rPr>
          <w:rFonts w:ascii="Times New Roman" w:hAnsi="Times New Roman" w:cs="Times New Roman"/>
          <w:b/>
          <w:sz w:val="24"/>
          <w:szCs w:val="24"/>
        </w:rPr>
        <w:t xml:space="preserve">(qR − Ghfg) 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The heat transferred to the droplet surface is determined from the mass flux solution,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qR =GCpf (T1 − Tl)expGCpfD− 1(3.6.26)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where T1 is the temperature of the ambient surroundings.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The heat and mass transfer solutions are coupled with the vapour-liquid equilibrium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relationship at the liquid surface. Thus,1YR= 1 +P1Pv− 1MW1MWf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where the vapour pressure Pv is given by the Antoine equation and P1 is the pressure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of the surroundings. The molecular weight of the ambient surroundings (air) and the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fuel are denoted by MW1 and MWf , respectively.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Neglecting the variation of properties in the vapour field requires the use appropriate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mean values. Hubbard et al. (1975) states that a 1/3 rule should be used.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lastRenderedPageBreak/>
        <w:t>T =23Tl +13</w:t>
      </w:r>
      <w:r>
        <w:rPr>
          <w:rFonts w:ascii="Times New Roman" w:hAnsi="Times New Roman" w:cs="Times New Roman"/>
          <w:b/>
          <w:sz w:val="24"/>
          <w:szCs w:val="24"/>
        </w:rPr>
        <w:t xml:space="preserve">T1 </w:t>
      </w:r>
      <w:r w:rsidRPr="00CC6B88">
        <w:rPr>
          <w:rFonts w:ascii="Times New Roman" w:hAnsi="Times New Roman" w:cs="Times New Roman"/>
          <w:b/>
          <w:sz w:val="24"/>
          <w:szCs w:val="24"/>
        </w:rPr>
        <w:t>Y =23YR +13</w:t>
      </w:r>
      <w:r>
        <w:rPr>
          <w:rFonts w:ascii="Times New Roman" w:hAnsi="Times New Roman" w:cs="Times New Roman"/>
          <w:b/>
          <w:sz w:val="24"/>
          <w:szCs w:val="24"/>
        </w:rPr>
        <w:t xml:space="preserve">Y1 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The properties for the mixture are then evaluated at the mean temperature T and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fuel mass fraction Y . However, evaluating the properties of mixtures is inconvenient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for use in simple calculations. Hallett (2003) recommended evaluating the mixture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, , , and Cp as for air at T. In most cases Y is small enough that the mixture</w:t>
      </w:r>
    </w:p>
    <w:p w:rsidR="00CC6B88" w:rsidRPr="00CC6B88" w:rsidRDefault="00CC6B88" w:rsidP="0072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B88">
        <w:rPr>
          <w:rFonts w:ascii="Times New Roman" w:hAnsi="Times New Roman" w:cs="Times New Roman"/>
          <w:b/>
          <w:sz w:val="24"/>
          <w:szCs w:val="24"/>
        </w:rPr>
        <w:t>comprises mostly air.</w:t>
      </w:r>
    </w:p>
    <w:sectPr w:rsidR="00CC6B88" w:rsidRPr="00CC6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D"/>
    <w:rsid w:val="00180A16"/>
    <w:rsid w:val="00313EFD"/>
    <w:rsid w:val="0053772D"/>
    <w:rsid w:val="006A377E"/>
    <w:rsid w:val="006C7885"/>
    <w:rsid w:val="00721178"/>
    <w:rsid w:val="00913345"/>
    <w:rsid w:val="00A10BE0"/>
    <w:rsid w:val="00B2477F"/>
    <w:rsid w:val="00CC6B88"/>
    <w:rsid w:val="00D740D6"/>
    <w:rsid w:val="00E0458C"/>
    <w:rsid w:val="00E5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0D6D9-93C9-4304-91EC-E01B9877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2941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Aeronautical</dc:creator>
  <cp:keywords/>
  <dc:description/>
  <cp:lastModifiedBy>Aeronautical</cp:lastModifiedBy>
  <cp:revision>10</cp:revision>
  <dcterms:created xsi:type="dcterms:W3CDTF">2015-12-04T04:13:00Z</dcterms:created>
  <dcterms:modified xsi:type="dcterms:W3CDTF">2015-12-04T04:39:00Z</dcterms:modified>
</cp:coreProperties>
</file>